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F7D94" w14:textId="0FE1B80E" w:rsidR="00F33169" w:rsidRDefault="00F33169">
      <w:pPr>
        <w:pStyle w:val="p6"/>
        <w:spacing w:before="0" w:beforeAutospacing="0" w:after="285" w:afterAutospacing="0"/>
        <w:rPr>
          <w:rStyle w:val="s1"/>
          <w:b/>
          <w:bCs/>
          <w:color w:val="990606"/>
          <w:sz w:val="27"/>
          <w:szCs w:val="27"/>
        </w:rPr>
      </w:pPr>
      <w:r>
        <w:rPr>
          <w:rFonts w:eastAsia="Times New Roman"/>
          <w:b/>
          <w:bCs/>
          <w:color w:val="990606"/>
          <w:sz w:val="36"/>
          <w:szCs w:val="36"/>
        </w:rPr>
        <w:fldChar w:fldCharType="begin"/>
      </w:r>
      <w:r>
        <w:rPr>
          <w:rFonts w:eastAsia="Times New Roman"/>
          <w:b/>
          <w:bCs/>
          <w:color w:val="990606"/>
          <w:sz w:val="36"/>
          <w:szCs w:val="36"/>
        </w:rPr>
        <w:instrText xml:space="preserve"> HYPERLINK "http://www.mat.ucm.es/~rutwig/VARDIF.pdf" </w:instrText>
      </w:r>
      <w:r>
        <w:rPr>
          <w:rFonts w:eastAsia="Times New Roman"/>
          <w:b/>
          <w:bCs/>
          <w:color w:val="990606"/>
          <w:sz w:val="36"/>
          <w:szCs w:val="36"/>
        </w:rPr>
        <w:fldChar w:fldCharType="separate"/>
      </w:r>
      <w:r>
        <w:rPr>
          <w:rStyle w:val="Hipervnculo"/>
          <w:rFonts w:eastAsia="Times New Roman"/>
          <w:b/>
          <w:bCs/>
          <w:sz w:val="36"/>
          <w:szCs w:val="36"/>
        </w:rPr>
        <w:t>Contenido general</w:t>
      </w:r>
      <w:r>
        <w:rPr>
          <w:rFonts w:eastAsia="Times New Roman"/>
          <w:b/>
          <w:bCs/>
          <w:color w:val="990606"/>
          <w:sz w:val="36"/>
          <w:szCs w:val="36"/>
        </w:rPr>
        <w:fldChar w:fldCharType="end"/>
      </w:r>
    </w:p>
    <w:p w14:paraId="225EBED2" w14:textId="58F7CFE6" w:rsidR="00AC1309" w:rsidRDefault="00AC130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  <w:r>
        <w:rPr>
          <w:rStyle w:val="s1"/>
          <w:b/>
          <w:bCs/>
          <w:color w:val="990606"/>
          <w:sz w:val="27"/>
          <w:szCs w:val="27"/>
        </w:rPr>
        <w:t>1. </w:t>
      </w:r>
      <w:r>
        <w:rPr>
          <w:color w:val="000000"/>
          <w:sz w:val="27"/>
          <w:szCs w:val="27"/>
        </w:rPr>
        <w:t>Variedades diferenciables. Definición de variedad. Construcción de variedades. Particiones diferenciables de la unidad. Variedades con borde.</w:t>
      </w:r>
    </w:p>
    <w:p w14:paraId="27CB385C" w14:textId="77777777" w:rsidR="00AC1309" w:rsidRDefault="00AC130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  <w:r>
        <w:rPr>
          <w:rStyle w:val="s1"/>
          <w:b/>
          <w:bCs/>
          <w:color w:val="990606"/>
          <w:sz w:val="27"/>
          <w:szCs w:val="27"/>
        </w:rPr>
        <w:t>2. </w:t>
      </w:r>
      <w:r>
        <w:rPr>
          <w:color w:val="000000"/>
          <w:sz w:val="27"/>
          <w:szCs w:val="27"/>
        </w:rPr>
        <w:t> Cálculo en variedades. Espacio tangente. Derivada de aplicaciones entre variedades. Derivaciones.</w:t>
      </w:r>
    </w:p>
    <w:p w14:paraId="3A3DF27F" w14:textId="77777777" w:rsidR="00AC1309" w:rsidRDefault="00AC130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  <w:r>
        <w:rPr>
          <w:rStyle w:val="s1"/>
          <w:b/>
          <w:bCs/>
          <w:color w:val="990606"/>
          <w:sz w:val="27"/>
          <w:szCs w:val="27"/>
        </w:rPr>
        <w:t>3.</w:t>
      </w:r>
      <w:r>
        <w:rPr>
          <w:color w:val="000000"/>
          <w:sz w:val="27"/>
          <w:szCs w:val="27"/>
        </w:rPr>
        <w:t> Campos de vectores. Campos y flujos. Integración de campos y ecuaciones diferenciales. Derivada de Lie.</w:t>
      </w:r>
    </w:p>
    <w:p w14:paraId="758CBA24" w14:textId="77777777" w:rsidR="00AC1309" w:rsidRDefault="00AC130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  <w:r>
        <w:rPr>
          <w:rStyle w:val="s1"/>
          <w:b/>
          <w:bCs/>
          <w:color w:val="990606"/>
          <w:sz w:val="27"/>
          <w:szCs w:val="27"/>
        </w:rPr>
        <w:t>4.</w:t>
      </w:r>
      <w:r>
        <w:rPr>
          <w:color w:val="000000"/>
          <w:sz w:val="27"/>
          <w:szCs w:val="27"/>
        </w:rPr>
        <w:t> Distribuciones. Teorema de </w:t>
      </w:r>
      <w:proofErr w:type="spellStart"/>
      <w:r>
        <w:rPr>
          <w:rStyle w:val="spelle"/>
          <w:color w:val="000000"/>
          <w:sz w:val="27"/>
          <w:szCs w:val="27"/>
        </w:rPr>
        <w:t>Fröbenius</w:t>
      </w:r>
      <w:proofErr w:type="spellEnd"/>
      <w:r>
        <w:rPr>
          <w:color w:val="000000"/>
          <w:sz w:val="27"/>
          <w:szCs w:val="27"/>
        </w:rPr>
        <w:t>. Campos coordenados.   </w:t>
      </w:r>
    </w:p>
    <w:p w14:paraId="32CDE646" w14:textId="615EBCB0" w:rsidR="00AC1309" w:rsidRDefault="00AC130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  <w:r>
        <w:rPr>
          <w:rStyle w:val="s1"/>
          <w:b/>
          <w:bCs/>
          <w:color w:val="990606"/>
          <w:sz w:val="27"/>
          <w:szCs w:val="27"/>
        </w:rPr>
        <w:t>5.</w:t>
      </w:r>
      <w:r>
        <w:rPr>
          <w:color w:val="000000"/>
          <w:sz w:val="27"/>
          <w:szCs w:val="27"/>
        </w:rPr>
        <w:t> Formas diferenciales. Aplicaciones </w:t>
      </w:r>
      <w:proofErr w:type="spellStart"/>
      <w:r>
        <w:rPr>
          <w:rStyle w:val="spelle"/>
          <w:color w:val="000000"/>
          <w:sz w:val="27"/>
          <w:szCs w:val="27"/>
        </w:rPr>
        <w:t>multilineales</w:t>
      </w:r>
      <w:proofErr w:type="spellEnd"/>
      <w:r>
        <w:rPr>
          <w:color w:val="000000"/>
          <w:sz w:val="27"/>
          <w:szCs w:val="27"/>
        </w:rPr>
        <w:t> alternadas. Determinantes. Formas en variedades. Diferencial exterior.  </w:t>
      </w:r>
    </w:p>
    <w:p w14:paraId="0A799058" w14:textId="74A342BA" w:rsidR="00F33169" w:rsidRDefault="00F3316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</w:p>
    <w:p w14:paraId="7C476DF6" w14:textId="77777777" w:rsidR="003B53CB" w:rsidRDefault="003B53CB">
      <w:pPr>
        <w:pStyle w:val="p5"/>
        <w:spacing w:before="0" w:beforeAutospacing="0" w:after="285" w:afterAutospacing="0"/>
        <w:divId w:val="315063931"/>
        <w:rPr>
          <w:color w:val="990606"/>
          <w:sz w:val="36"/>
          <w:szCs w:val="36"/>
        </w:rPr>
      </w:pPr>
      <w:r>
        <w:rPr>
          <w:b/>
          <w:bCs/>
          <w:color w:val="990606"/>
          <w:sz w:val="36"/>
          <w:szCs w:val="36"/>
        </w:rPr>
        <w:t>Bibliografía:</w:t>
      </w:r>
    </w:p>
    <w:p w14:paraId="5B527FC9" w14:textId="77777777" w:rsidR="003B53CB" w:rsidRDefault="003B53CB">
      <w:pPr>
        <w:pStyle w:val="p4"/>
        <w:spacing w:before="0" w:beforeAutospacing="0" w:after="12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7"/>
          <w:szCs w:val="27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  <w:lang w:val="en-US"/>
        </w:rPr>
        <w:t>W.</w:t>
      </w:r>
      <w:proofErr w:type="gramEnd"/>
      <w:r>
        <w:rPr>
          <w:color w:val="000000"/>
          <w:sz w:val="27"/>
          <w:szCs w:val="27"/>
          <w:lang w:val="en-US"/>
        </w:rPr>
        <w:t xml:space="preserve"> M. Boothby. An Introduction to Differential Manifolds and Riemannian Geometry, Academic Press, N. Y., 1975 </w:t>
      </w:r>
    </w:p>
    <w:p w14:paraId="06FD20F5" w14:textId="77777777" w:rsidR="003B53CB" w:rsidRDefault="003B53CB">
      <w:pPr>
        <w:pStyle w:val="Prrafodelista"/>
        <w:spacing w:before="0" w:beforeAutospacing="0" w:after="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7"/>
          <w:szCs w:val="27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  <w:lang w:val="en-US"/>
        </w:rPr>
        <w:t>J.M.</w:t>
      </w:r>
      <w:proofErr w:type="gramEnd"/>
      <w:r>
        <w:rPr>
          <w:color w:val="000000"/>
          <w:sz w:val="27"/>
          <w:szCs w:val="27"/>
          <w:lang w:val="en-US"/>
        </w:rPr>
        <w:t> </w:t>
      </w:r>
      <w:r>
        <w:rPr>
          <w:rStyle w:val="spelle"/>
          <w:color w:val="000000"/>
          <w:sz w:val="27"/>
          <w:szCs w:val="27"/>
          <w:lang w:val="en-US"/>
        </w:rPr>
        <w:t>Gamboa</w:t>
      </w:r>
      <w:r>
        <w:rPr>
          <w:color w:val="000000"/>
          <w:sz w:val="27"/>
          <w:szCs w:val="27"/>
          <w:lang w:val="en-US"/>
        </w:rPr>
        <w:t>, J.M. Ruiz. </w:t>
      </w:r>
      <w:r>
        <w:rPr>
          <w:color w:val="000000"/>
          <w:sz w:val="27"/>
          <w:szCs w:val="27"/>
        </w:rPr>
        <w:t>Introducción al estudio de las variedades diferenciables. </w:t>
      </w:r>
      <w:r>
        <w:rPr>
          <w:rStyle w:val="spelle"/>
          <w:color w:val="000000"/>
          <w:sz w:val="27"/>
          <w:szCs w:val="27"/>
          <w:lang w:val="en-US"/>
        </w:rPr>
        <w:t>Sanz</w:t>
      </w:r>
      <w:r>
        <w:rPr>
          <w:color w:val="000000"/>
          <w:sz w:val="27"/>
          <w:szCs w:val="27"/>
          <w:lang w:val="en-US"/>
        </w:rPr>
        <w:t> y Torres, Madrid 2016.</w:t>
      </w:r>
    </w:p>
    <w:p w14:paraId="37E60FCD" w14:textId="77777777" w:rsidR="003B53CB" w:rsidRDefault="003B53CB">
      <w:pPr>
        <w:pStyle w:val="Prrafodelista"/>
        <w:spacing w:before="0" w:beforeAutospacing="0" w:after="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7"/>
          <w:szCs w:val="27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  <w:lang w:val="en-US"/>
        </w:rPr>
        <w:t>S.</w:t>
      </w:r>
      <w:proofErr w:type="gramEnd"/>
      <w:r>
        <w:rPr>
          <w:color w:val="000000"/>
          <w:sz w:val="27"/>
          <w:szCs w:val="27"/>
          <w:lang w:val="en-US"/>
        </w:rPr>
        <w:t> </w:t>
      </w:r>
      <w:r>
        <w:rPr>
          <w:rStyle w:val="spelle"/>
          <w:color w:val="000000"/>
          <w:sz w:val="27"/>
          <w:szCs w:val="27"/>
          <w:lang w:val="en-US"/>
        </w:rPr>
        <w:t>Kumaresan</w:t>
      </w:r>
      <w:r>
        <w:rPr>
          <w:color w:val="000000"/>
          <w:sz w:val="27"/>
          <w:szCs w:val="27"/>
          <w:lang w:val="en-US"/>
        </w:rPr>
        <w:t>. A Course in Differential Geometry and Lie Groups, Hind. Book Agency, Delhi, 2002.</w:t>
      </w:r>
    </w:p>
    <w:p w14:paraId="0FF8F92D" w14:textId="77777777" w:rsidR="003B53CB" w:rsidRDefault="003B53CB">
      <w:pPr>
        <w:pStyle w:val="Prrafodelista"/>
        <w:spacing w:before="0" w:beforeAutospacing="0" w:after="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7"/>
          <w:szCs w:val="27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>A.</w:t>
      </w:r>
      <w:proofErr w:type="gramEnd"/>
      <w:r>
        <w:rPr>
          <w:color w:val="000000"/>
          <w:sz w:val="27"/>
          <w:szCs w:val="27"/>
        </w:rPr>
        <w:t> </w:t>
      </w:r>
      <w:proofErr w:type="spellStart"/>
      <w:r>
        <w:rPr>
          <w:rStyle w:val="spelle"/>
          <w:color w:val="000000"/>
          <w:sz w:val="27"/>
          <w:szCs w:val="27"/>
        </w:rPr>
        <w:t>Montesdeoca</w:t>
      </w:r>
      <w:proofErr w:type="spellEnd"/>
      <w:r>
        <w:rPr>
          <w:color w:val="000000"/>
          <w:sz w:val="27"/>
          <w:szCs w:val="27"/>
        </w:rPr>
        <w:t>. Introducción a las variedades diferenciables. Accesible en </w:t>
      </w:r>
      <w:hyperlink r:id="rId4" w:history="1">
        <w:r>
          <w:rPr>
            <w:rStyle w:val="Hipervnculo"/>
            <w:sz w:val="27"/>
            <w:szCs w:val="27"/>
          </w:rPr>
          <w:t>https://amontes.webs.ull.es/apuntes/geomvari.pdf</w:t>
        </w:r>
      </w:hyperlink>
    </w:p>
    <w:p w14:paraId="5D7BF4AF" w14:textId="77777777" w:rsidR="003B53CB" w:rsidRDefault="003B53CB">
      <w:pPr>
        <w:pStyle w:val="p4"/>
        <w:spacing w:before="0" w:beforeAutospacing="0" w:after="12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7"/>
          <w:szCs w:val="27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>P.</w:t>
      </w:r>
      <w:proofErr w:type="gramEnd"/>
      <w:r>
        <w:rPr>
          <w:color w:val="000000"/>
          <w:sz w:val="27"/>
          <w:szCs w:val="27"/>
        </w:rPr>
        <w:t xml:space="preserve"> K. </w:t>
      </w:r>
      <w:proofErr w:type="spellStart"/>
      <w:r>
        <w:rPr>
          <w:rStyle w:val="spelle"/>
          <w:color w:val="000000"/>
          <w:sz w:val="27"/>
          <w:szCs w:val="27"/>
        </w:rPr>
        <w:t>Rashevski</w:t>
      </w:r>
      <w:proofErr w:type="spellEnd"/>
      <w:r>
        <w:rPr>
          <w:color w:val="000000"/>
          <w:sz w:val="27"/>
          <w:szCs w:val="27"/>
        </w:rPr>
        <w:t>. Geometría </w:t>
      </w:r>
      <w:proofErr w:type="spellStart"/>
      <w:r>
        <w:rPr>
          <w:rStyle w:val="spelle"/>
          <w:color w:val="000000"/>
          <w:sz w:val="27"/>
          <w:szCs w:val="27"/>
        </w:rPr>
        <w:t>riemanniana</w:t>
      </w:r>
      <w:proofErr w:type="spellEnd"/>
      <w:r>
        <w:rPr>
          <w:color w:val="000000"/>
          <w:sz w:val="27"/>
          <w:szCs w:val="27"/>
        </w:rPr>
        <w:t>, URSS, Moscú, 2016.</w:t>
      </w:r>
    </w:p>
    <w:p w14:paraId="7766C665" w14:textId="77777777" w:rsidR="003B53CB" w:rsidRDefault="003B53CB">
      <w:pPr>
        <w:pStyle w:val="p4"/>
        <w:spacing w:before="0" w:beforeAutospacing="0" w:after="12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8"/>
          <w:szCs w:val="28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</w:rPr>
        <w:t>M.</w:t>
      </w:r>
      <w:proofErr w:type="gramEnd"/>
      <w:r>
        <w:rPr>
          <w:color w:val="000000"/>
          <w:sz w:val="28"/>
          <w:szCs w:val="28"/>
        </w:rPr>
        <w:t> </w:t>
      </w:r>
      <w:proofErr w:type="spellStart"/>
      <w:r>
        <w:rPr>
          <w:rStyle w:val="spelle"/>
          <w:color w:val="000000"/>
          <w:sz w:val="28"/>
          <w:szCs w:val="28"/>
        </w:rPr>
        <w:t>Spivak</w:t>
      </w:r>
      <w:proofErr w:type="spellEnd"/>
      <w:r>
        <w:rPr>
          <w:color w:val="000000"/>
          <w:sz w:val="28"/>
          <w:szCs w:val="28"/>
        </w:rPr>
        <w:t>. Integración en variedades, Ed. </w:t>
      </w:r>
      <w:proofErr w:type="spellStart"/>
      <w:r>
        <w:rPr>
          <w:rStyle w:val="spelle"/>
          <w:color w:val="000000"/>
          <w:sz w:val="28"/>
          <w:szCs w:val="28"/>
        </w:rPr>
        <w:t>Reverté</w:t>
      </w:r>
      <w:proofErr w:type="spellEnd"/>
      <w:r>
        <w:rPr>
          <w:color w:val="000000"/>
          <w:sz w:val="28"/>
          <w:szCs w:val="28"/>
        </w:rPr>
        <w:t>, Barcelona, 1988.</w:t>
      </w:r>
    </w:p>
    <w:p w14:paraId="3CD61551" w14:textId="77777777" w:rsidR="003B53CB" w:rsidRDefault="003B53CB">
      <w:pPr>
        <w:pStyle w:val="p4"/>
        <w:spacing w:before="0" w:beforeAutospacing="0" w:after="120" w:afterAutospacing="0"/>
        <w:ind w:left="720"/>
        <w:divId w:val="31506393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14:paraId="7BFC8B61" w14:textId="77777777" w:rsidR="003B53CB" w:rsidRDefault="003B53CB">
      <w:pPr>
        <w:pStyle w:val="p4"/>
        <w:spacing w:before="0" w:beforeAutospacing="0" w:after="120" w:afterAutospacing="0"/>
        <w:divId w:val="315063931"/>
        <w:rPr>
          <w:color w:val="000000"/>
          <w:sz w:val="27"/>
          <w:szCs w:val="27"/>
        </w:rPr>
      </w:pPr>
      <w:r>
        <w:rPr>
          <w:b/>
          <w:bCs/>
          <w:color w:val="632523"/>
          <w:sz w:val="28"/>
          <w:szCs w:val="28"/>
        </w:rPr>
        <w:t>Bibliografía específica para formas diferenciales:</w:t>
      </w:r>
    </w:p>
    <w:p w14:paraId="227C08F8" w14:textId="77777777" w:rsidR="003B53CB" w:rsidRDefault="003B53CB">
      <w:pPr>
        <w:pStyle w:val="p4"/>
        <w:spacing w:before="0" w:beforeAutospacing="0" w:after="120" w:afterAutospacing="0"/>
        <w:jc w:val="center"/>
        <w:divId w:val="315063931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14:paraId="0B70C7F9" w14:textId="77777777" w:rsidR="003B53CB" w:rsidRDefault="003B53CB">
      <w:pPr>
        <w:pStyle w:val="Prrafodelista"/>
        <w:spacing w:before="0" w:beforeAutospacing="0" w:after="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8"/>
          <w:szCs w:val="28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  <w:lang w:val="en-US"/>
        </w:rPr>
        <w:t>H.</w:t>
      </w:r>
      <w:proofErr w:type="gramEnd"/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Holmann</w:t>
      </w:r>
      <w:r>
        <w:rPr>
          <w:color w:val="000000"/>
          <w:sz w:val="28"/>
          <w:szCs w:val="28"/>
          <w:lang w:val="en-US"/>
        </w:rPr>
        <w:t>, H. </w:t>
      </w:r>
      <w:r>
        <w:rPr>
          <w:rStyle w:val="spelle"/>
          <w:color w:val="000000"/>
          <w:sz w:val="28"/>
          <w:szCs w:val="28"/>
          <w:lang w:val="en-US"/>
        </w:rPr>
        <w:t>Rummler</w:t>
      </w:r>
      <w:r>
        <w:rPr>
          <w:color w:val="000000"/>
          <w:sz w:val="28"/>
          <w:szCs w:val="28"/>
          <w:lang w:val="en-US"/>
        </w:rPr>
        <w:t>. </w:t>
      </w:r>
      <w:r>
        <w:rPr>
          <w:rStyle w:val="spelle"/>
          <w:color w:val="000000"/>
          <w:sz w:val="28"/>
          <w:szCs w:val="28"/>
          <w:lang w:val="en-US"/>
        </w:rPr>
        <w:t>Alternierende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Differentialformen</w:t>
      </w:r>
      <w:r>
        <w:rPr>
          <w:color w:val="000000"/>
          <w:sz w:val="28"/>
          <w:szCs w:val="28"/>
          <w:lang w:val="en-US"/>
        </w:rPr>
        <w:t>, Bibl. Inst. </w:t>
      </w:r>
      <w:r>
        <w:rPr>
          <w:rStyle w:val="spelle"/>
          <w:color w:val="000000"/>
          <w:sz w:val="28"/>
          <w:szCs w:val="28"/>
          <w:lang w:val="en-US"/>
        </w:rPr>
        <w:t>Wissenschaftsverlag</w:t>
      </w:r>
      <w:r>
        <w:rPr>
          <w:color w:val="000000"/>
          <w:sz w:val="28"/>
          <w:szCs w:val="28"/>
          <w:lang w:val="en-US"/>
        </w:rPr>
        <w:t>, Zürich, 1972.</w:t>
      </w:r>
    </w:p>
    <w:p w14:paraId="00B43F94" w14:textId="77777777" w:rsidR="003B53CB" w:rsidRDefault="003B53CB">
      <w:pPr>
        <w:pStyle w:val="p4"/>
        <w:spacing w:before="0" w:beforeAutospacing="0" w:after="12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8"/>
          <w:szCs w:val="28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  <w:lang w:val="en-US"/>
        </w:rPr>
        <w:t>M.</w:t>
      </w:r>
      <w:proofErr w:type="gramEnd"/>
      <w:r>
        <w:rPr>
          <w:color w:val="000000"/>
          <w:sz w:val="28"/>
          <w:szCs w:val="28"/>
          <w:lang w:val="en-US"/>
        </w:rPr>
        <w:t xml:space="preserve"> Schreiber. Differential Forms: a Heuristic Introduction, Springer, N.Y., 1977.</w:t>
      </w:r>
    </w:p>
    <w:p w14:paraId="1DF7B303" w14:textId="77777777" w:rsidR="003B53CB" w:rsidRDefault="003B53CB">
      <w:pPr>
        <w:pStyle w:val="p4"/>
        <w:spacing w:before="0" w:beforeAutospacing="0" w:after="120" w:afterAutospacing="0"/>
        <w:ind w:left="720" w:hanging="360"/>
        <w:divId w:val="315063931"/>
        <w:rPr>
          <w:color w:val="000000"/>
          <w:sz w:val="27"/>
          <w:szCs w:val="27"/>
        </w:rPr>
      </w:pPr>
      <w:proofErr w:type="gramStart"/>
      <w:r>
        <w:rPr>
          <w:rFonts w:ascii="Wingdings" w:hAnsi="Wingdings"/>
          <w:color w:val="000000"/>
          <w:sz w:val="28"/>
          <w:szCs w:val="28"/>
        </w:rPr>
        <w:t>§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  <w:lang w:val="en-US"/>
        </w:rPr>
        <w:t>W.</w:t>
      </w:r>
      <w:proofErr w:type="gramEnd"/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Ślebodziński</w:t>
      </w:r>
      <w:r>
        <w:rPr>
          <w:color w:val="000000"/>
          <w:sz w:val="28"/>
          <w:szCs w:val="28"/>
          <w:lang w:val="en-US"/>
        </w:rPr>
        <w:t>. </w:t>
      </w:r>
      <w:r>
        <w:rPr>
          <w:rStyle w:val="spelle"/>
          <w:color w:val="000000"/>
          <w:sz w:val="28"/>
          <w:szCs w:val="28"/>
          <w:lang w:val="en-US"/>
        </w:rPr>
        <w:t>Formes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extérieures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grame"/>
          <w:color w:val="000000"/>
          <w:sz w:val="28"/>
          <w:szCs w:val="28"/>
          <w:lang w:val="en-US"/>
        </w:rPr>
        <w:t>et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leurs</w:t>
      </w:r>
      <w:r>
        <w:rPr>
          <w:color w:val="000000"/>
          <w:sz w:val="28"/>
          <w:szCs w:val="28"/>
          <w:lang w:val="en-US"/>
        </w:rPr>
        <w:t> applications, </w:t>
      </w:r>
      <w:r>
        <w:rPr>
          <w:rStyle w:val="spelle"/>
          <w:color w:val="000000"/>
          <w:sz w:val="28"/>
          <w:szCs w:val="28"/>
          <w:lang w:val="en-US"/>
        </w:rPr>
        <w:t>Państwowe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Wydawnictwo</w:t>
      </w:r>
      <w:r>
        <w:rPr>
          <w:color w:val="000000"/>
          <w:sz w:val="28"/>
          <w:szCs w:val="28"/>
          <w:lang w:val="en-US"/>
        </w:rPr>
        <w:t> </w:t>
      </w:r>
      <w:r>
        <w:rPr>
          <w:rStyle w:val="spelle"/>
          <w:color w:val="000000"/>
          <w:sz w:val="28"/>
          <w:szCs w:val="28"/>
          <w:lang w:val="en-US"/>
        </w:rPr>
        <w:t>Naukowe</w:t>
      </w:r>
      <w:r>
        <w:rPr>
          <w:color w:val="000000"/>
          <w:sz w:val="28"/>
          <w:szCs w:val="28"/>
          <w:lang w:val="en-US"/>
        </w:rPr>
        <w:t>, Warszawa.</w:t>
      </w:r>
    </w:p>
    <w:p w14:paraId="3643D3B4" w14:textId="77777777" w:rsidR="00F33169" w:rsidRDefault="00F33169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</w:p>
    <w:p w14:paraId="044F1A0E" w14:textId="69A73F62" w:rsidR="00597107" w:rsidRDefault="00597107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</w:p>
    <w:p w14:paraId="50378A90" w14:textId="77777777" w:rsidR="00597107" w:rsidRDefault="00597107">
      <w:pPr>
        <w:pStyle w:val="p6"/>
        <w:spacing w:before="0" w:beforeAutospacing="0" w:after="285" w:afterAutospacing="0"/>
        <w:rPr>
          <w:color w:val="000000"/>
          <w:sz w:val="27"/>
          <w:szCs w:val="27"/>
        </w:rPr>
      </w:pPr>
    </w:p>
    <w:p w14:paraId="2007D430" w14:textId="77777777" w:rsidR="00AC1309" w:rsidRDefault="00AC1309"/>
    <w:sectPr w:rsidR="00AC1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09"/>
    <w:rsid w:val="003B53CB"/>
    <w:rsid w:val="00597107"/>
    <w:rsid w:val="00976908"/>
    <w:rsid w:val="00AC1309"/>
    <w:rsid w:val="00F3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071F1"/>
  <w15:chartTrackingRefBased/>
  <w15:docId w15:val="{91D7FBDD-4511-374D-BEFC-DBE75C72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6">
    <w:name w:val="p6"/>
    <w:basedOn w:val="Normal"/>
    <w:rsid w:val="00AC13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Fuentedeprrafopredeter"/>
    <w:rsid w:val="00AC1309"/>
  </w:style>
  <w:style w:type="character" w:customStyle="1" w:styleId="spelle">
    <w:name w:val="spelle"/>
    <w:basedOn w:val="Fuentedeprrafopredeter"/>
    <w:rsid w:val="00AC1309"/>
  </w:style>
  <w:style w:type="character" w:styleId="Hipervnculo">
    <w:name w:val="Hyperlink"/>
    <w:basedOn w:val="Fuentedeprrafopredeter"/>
    <w:uiPriority w:val="99"/>
    <w:semiHidden/>
    <w:unhideWhenUsed/>
    <w:rsid w:val="00F33169"/>
    <w:rPr>
      <w:color w:val="0000FF"/>
      <w:u w:val="single"/>
    </w:rPr>
  </w:style>
  <w:style w:type="paragraph" w:customStyle="1" w:styleId="p5">
    <w:name w:val="p5"/>
    <w:basedOn w:val="Normal"/>
    <w:rsid w:val="003B53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B53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B53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rame">
    <w:name w:val="grame"/>
    <w:basedOn w:val="Fuentedeprrafopredeter"/>
    <w:rsid w:val="003B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0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amontes.webs.ull.es/apuntes/geomvari.pdf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mira garcia</dc:creator>
  <cp:keywords/>
  <dc:description/>
  <cp:lastModifiedBy>borja mira garcia</cp:lastModifiedBy>
  <cp:revision>2</cp:revision>
  <dcterms:created xsi:type="dcterms:W3CDTF">2021-04-12T17:39:00Z</dcterms:created>
  <dcterms:modified xsi:type="dcterms:W3CDTF">2021-04-12T17:39:00Z</dcterms:modified>
</cp:coreProperties>
</file>